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06" w:rsidRDefault="00110E82">
      <w:pPr>
        <w:pStyle w:val="a3"/>
        <w:widowControl/>
        <w:shd w:val="clear" w:color="auto" w:fill="FFFFFF"/>
        <w:spacing w:beforeAutospacing="0" w:after="18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附件2</w:t>
      </w:r>
      <w:bookmarkStart w:id="0" w:name="_GoBack"/>
      <w:bookmarkEnd w:id="0"/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世界大学学术排名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（最新）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一、前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150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名的国外一流大学请参照以下排名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上海交大世界大学学术排名（最好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大学网学术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排名）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http://www.zuihaodaxue.com/rankings.html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2.QS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世界大学综合排名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http://www.topuniversities.com/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泰晤士高等教育世界大学排名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http://www.timeshighereducation.co.uk/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二、前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50</w:t>
      </w:r>
      <w:r>
        <w:rPr>
          <w:rStyle w:val="a4"/>
          <w:rFonts w:ascii="仿宋" w:eastAsia="仿宋" w:hAnsi="仿宋" w:cs="仿宋" w:hint="eastAsia"/>
          <w:sz w:val="28"/>
          <w:szCs w:val="28"/>
          <w:shd w:val="clear" w:color="auto" w:fill="FFFFFF"/>
        </w:rPr>
        <w:t>名的学科领域请参照以下排名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上海交大世界大学学术排名（最好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大学网学术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排名）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http://www.zuihaodaxue.com/rankings.html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2.QS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世界大学综合排名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http://www.topuniversities.com/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泰晤士高等教育世界大学排名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http://www.timeshighereducation.co.uk/</w:t>
      </w:r>
    </w:p>
    <w:p w:rsidR="00E95806" w:rsidRDefault="00110E82">
      <w:pPr>
        <w:pStyle w:val="a3"/>
        <w:widowControl/>
        <w:shd w:val="clear" w:color="auto" w:fill="FFFFFF"/>
        <w:spacing w:beforeAutospacing="0" w:afterAutospacing="0" w:line="21" w:lineRule="atLeas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注：上述排名，以申报年度最新榜单为准。</w:t>
      </w:r>
    </w:p>
    <w:p w:rsidR="00E95806" w:rsidRDefault="00E95806">
      <w:pPr>
        <w:rPr>
          <w:rFonts w:ascii="仿宋" w:eastAsia="仿宋" w:hAnsi="仿宋" w:cs="仿宋"/>
          <w:sz w:val="28"/>
          <w:szCs w:val="28"/>
        </w:rPr>
      </w:pPr>
    </w:p>
    <w:sectPr w:rsidR="00E95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MGE4MDJkYzQ0Y2QzZmQxOGM3NzcwNTgyNzA4MTIifQ=="/>
  </w:docVars>
  <w:rsids>
    <w:rsidRoot w:val="00E95806"/>
    <w:rsid w:val="00110E82"/>
    <w:rsid w:val="00E95806"/>
    <w:rsid w:val="2F7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E5E50"/>
  <w15:docId w15:val="{34398EEB-1398-4603-8E3C-0E1FCA10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任丽红</cp:lastModifiedBy>
  <cp:revision>2</cp:revision>
  <dcterms:created xsi:type="dcterms:W3CDTF">2014-10-29T12:08:00Z</dcterms:created>
  <dcterms:modified xsi:type="dcterms:W3CDTF">2023-06-06T08:52:00Z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FC5A6F3D4E34476E8F58CAF9AEA154A6_12</vt:lpwstr>
  </property>
</Properties>
</file>