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36"/>
          <w:szCs w:val="36"/>
        </w:rPr>
        <w:t>华中农业大学2019年研究生课程立项建设名单</w:t>
      </w:r>
    </w:p>
    <w:tbl>
      <w:tblPr>
        <w:tblStyle w:val="2"/>
        <w:tblW w:w="9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2084"/>
        <w:gridCol w:w="1875"/>
        <w:gridCol w:w="2549"/>
        <w:gridCol w:w="1012"/>
        <w:gridCol w:w="9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项目类别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建设期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课程思政示范类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系统分析与建模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艾平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课程思政示范类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文法学院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社会研究方法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田北海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植物科学技术学院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高级能源植物学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植物科学技术学院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分子生物学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董五辈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资源与环境学院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根系生物学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丁广大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园艺林学学院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林木遗传改良与良种工程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舒常庆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食品科学技术学院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技术与产品研发专题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严守雷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食品科学技术学院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食品加工新技术研究进展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2019KC09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食品科学技术学院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食品质量安全及控制专题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郭爱玲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高等有机化学实验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孙林皓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统计推断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李欣然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文法学院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农村社会学研究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文法学院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知识产权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万志前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文法学院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性别与家庭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张翠娥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文法学院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社会保障理论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文法学院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品牌传播研究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钱广贵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翻译学概论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贺赛波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西方文论专题研究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李敏锐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2019KC19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口译工作坊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郭海燕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2019KC20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专业类精品示范课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公共管理学院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土地生态经济理论及应用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蔡银莺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2D44"/>
    <w:rsid w:val="09CD15E8"/>
    <w:rsid w:val="6FE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2021-05-17T08:05:00Z</dcterms:created>
  <dc:creator>yyy</dc:creator>
  <cp:lastModifiedBy>可乐朗姆</cp:lastModifiedBy>
  <dcterms:modified xsi:type="dcterms:W3CDTF">2021-05-18T00:32:41Z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67ABED5A4FB145F1845F2E573D771201</vt:lpwstr>
  </property>
</Properties>
</file>