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  <w:lang w:val="en-US" w:eastAsia="zh-CN"/>
        </w:rPr>
        <w:t>华中农业</w:t>
      </w: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</w:rPr>
        <w:t>大学</w:t>
      </w: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  <w:lang w:val="en-US" w:eastAsia="zh-CN"/>
        </w:rPr>
        <w:t>2023-2024-1学期</w:t>
      </w: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</w:rPr>
        <w:t>研究生</w:t>
      </w: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  <w:lang w:val="en-US" w:eastAsia="zh-CN"/>
        </w:rPr>
        <w:t>多媒体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  <w:lang w:eastAsia="zh-CN"/>
        </w:rPr>
        <w:t>课件</w:t>
      </w: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  <w:lang w:val="en-US" w:eastAsia="zh-CN"/>
        </w:rPr>
        <w:t>评议表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开课单位：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课程名称：</w:t>
      </w:r>
    </w:p>
    <w:tbl>
      <w:tblPr>
        <w:tblStyle w:val="3"/>
        <w:tblpPr w:leftFromText="180" w:rightFromText="180" w:vertAnchor="text" w:horzAnchor="page" w:tblpX="1844" w:tblpY="582"/>
        <w:tblOverlap w:val="never"/>
        <w:tblW w:w="5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0022"/>
        <w:gridCol w:w="1139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评审标准</w:t>
            </w:r>
          </w:p>
        </w:tc>
        <w:tc>
          <w:tcPr>
            <w:tcW w:w="420" w:type="pct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442" w:type="pct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内容科学、准确，无政治性、科学性错误和严重的文字错误，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科学融入课程思政元素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420" w:type="pct"/>
            <w:vMerge w:val="restart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restart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紧扣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学科专业人才培养目标和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教学目标要求，教学重点突出，难点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解析透彻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420" w:type="pct"/>
            <w:vMerge w:val="continue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合理选用补充资料和素材、逻辑严密，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符合学生认知规律，有利于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学生理解和掌握教学内容、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培养学生创新意识和能力。</w:t>
            </w:r>
          </w:p>
        </w:tc>
        <w:tc>
          <w:tcPr>
            <w:tcW w:w="420" w:type="pct"/>
            <w:vMerge w:val="continue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视觉效果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布局合理，整体风格统一，色彩搭配协调，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背景色与字体色对比鲜明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识别性强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420" w:type="pct"/>
            <w:vMerge w:val="restart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continue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课件文字简练、规范，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字体丰满、匀称、大小适宜，每帧行数、字数适宜，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重点、难点处突出标明；</w:t>
            </w:r>
          </w:p>
        </w:tc>
        <w:tc>
          <w:tcPr>
            <w:tcW w:w="420" w:type="pct"/>
            <w:vMerge w:val="continue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continue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课件图形、图像清晰，大小适宜，插入的音频、视频清晰无噪声，播放时能实时控制。</w:t>
            </w:r>
          </w:p>
        </w:tc>
        <w:tc>
          <w:tcPr>
            <w:tcW w:w="420" w:type="pct"/>
            <w:vMerge w:val="continue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创新性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恰当运用多媒体效果，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有利于开展教学互动，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启动导航、链接转换操作便捷；</w:t>
            </w:r>
          </w:p>
        </w:tc>
        <w:tc>
          <w:tcPr>
            <w:tcW w:w="420" w:type="pct"/>
            <w:vMerge w:val="restart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tabs>
                <w:tab w:val="left" w:pos="761"/>
              </w:tabs>
              <w:spacing w:line="36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课件设计新颖有创意，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有助于教学改革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，具有较大推广价值。</w:t>
            </w:r>
          </w:p>
        </w:tc>
        <w:tc>
          <w:tcPr>
            <w:tcW w:w="420" w:type="pct"/>
            <w:vMerge w:val="continue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主讲教师：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JmNzk0Yzc5MDc0NDY2NDViZGE4N2I2YzhlOTIifQ=="/>
  </w:docVars>
  <w:rsids>
    <w:rsidRoot w:val="00000000"/>
    <w:rsid w:val="030E0C02"/>
    <w:rsid w:val="195B195A"/>
    <w:rsid w:val="1AF9414E"/>
    <w:rsid w:val="27202D2C"/>
    <w:rsid w:val="33A85BD4"/>
    <w:rsid w:val="35BD1C29"/>
    <w:rsid w:val="386F196F"/>
    <w:rsid w:val="3CAA78EE"/>
    <w:rsid w:val="43064505"/>
    <w:rsid w:val="4CEC753B"/>
    <w:rsid w:val="4D0A4E2F"/>
    <w:rsid w:val="5DF624FB"/>
    <w:rsid w:val="65F71951"/>
    <w:rsid w:val="7D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2022-11-25T06:39:00Z</dcterms:created>
  <dc:creator>ASUS</dc:creator>
  <cp:lastModifiedBy>cx</cp:lastModifiedBy>
  <dcterms:modified xsi:type="dcterms:W3CDTF">2023-11-06T07:40:18Z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D96599AF6B3044C5A3CE501CEB457E1C_13</vt:lpwstr>
  </property>
</Properties>
</file>