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2B" w:rsidRDefault="00075269">
      <w:pPr>
        <w:pStyle w:val="1"/>
        <w:rPr>
          <w:lang w:eastAsia="zh-Hans"/>
        </w:rPr>
      </w:pPr>
      <w:r>
        <w:rPr>
          <w:rFonts w:hint="eastAsia"/>
          <w:lang w:eastAsia="zh-Hans"/>
        </w:rPr>
        <w:t>关于举办202</w:t>
      </w:r>
      <w:r>
        <w:rPr>
          <w:lang w:eastAsia="zh-Hans"/>
        </w:rPr>
        <w:t>1</w:t>
      </w:r>
      <w:r>
        <w:rPr>
          <w:rFonts w:hint="eastAsia"/>
          <w:lang w:eastAsia="zh-Hans"/>
        </w:rPr>
        <w:t>年研究生骨干培训班的通知</w:t>
      </w:r>
    </w:p>
    <w:p w:rsidR="00560F2B" w:rsidRDefault="00560F2B">
      <w:pPr>
        <w:ind w:firstLineChars="0" w:firstLine="0"/>
      </w:pPr>
    </w:p>
    <w:p w:rsidR="00560F2B" w:rsidRDefault="00075269">
      <w:pPr>
        <w:ind w:firstLineChars="0" w:firstLine="0"/>
      </w:pPr>
      <w:r>
        <w:rPr>
          <w:rFonts w:hint="eastAsia"/>
        </w:rPr>
        <w:t>各学院：</w:t>
      </w:r>
    </w:p>
    <w:p w:rsidR="00560F2B" w:rsidRDefault="00075269">
      <w:pPr>
        <w:ind w:firstLine="600"/>
      </w:pPr>
      <w:r>
        <w:rPr>
          <w:rFonts w:hint="eastAsia"/>
        </w:rPr>
        <w:t>为深入学习贯彻习近平新时代中国特色社会主义思想和党的十九大精神</w:t>
      </w:r>
      <w:r w:rsidR="00740D1C">
        <w:rPr>
          <w:rFonts w:hint="eastAsia"/>
        </w:rPr>
        <w:t>，</w:t>
      </w:r>
      <w:r>
        <w:rPr>
          <w:rFonts w:hint="eastAsia"/>
        </w:rPr>
        <w:t>打造一支政治立场坚定、品学作风优良、业务能力突出的研究生干部队伍，为服务广大研究生同学提供坚强有力的组织保障，经研究，决定举办</w:t>
      </w:r>
      <w:r>
        <w:t>2021年研究生骨干培训班。现就有关事项通知如下：</w:t>
      </w:r>
    </w:p>
    <w:p w:rsidR="00560F2B" w:rsidRDefault="00075269">
      <w:pPr>
        <w:pStyle w:val="2"/>
        <w:ind w:firstLine="602"/>
      </w:pPr>
      <w:r>
        <w:rPr>
          <w:rFonts w:hint="eastAsia"/>
        </w:rPr>
        <w:t>一、培训对象</w:t>
      </w:r>
    </w:p>
    <w:p w:rsidR="00560F2B" w:rsidRDefault="00E34A7D">
      <w:pPr>
        <w:ind w:firstLine="600"/>
      </w:pPr>
      <w:r>
        <w:rPr>
          <w:rFonts w:hint="eastAsia"/>
        </w:rPr>
        <w:t>校研究生团工委、校研究生会、校研究生科学技术协会研究生骨干</w:t>
      </w:r>
      <w:r w:rsidR="00075269">
        <w:rPr>
          <w:rFonts w:hint="eastAsia"/>
        </w:rPr>
        <w:t>，学院研究生团工委学生兼职副书记、研究生会主席团执行主席。</w:t>
      </w:r>
    </w:p>
    <w:p w:rsidR="00560F2B" w:rsidRDefault="00075269">
      <w:pPr>
        <w:pStyle w:val="2"/>
        <w:ind w:firstLine="602"/>
      </w:pPr>
      <w:r>
        <w:rPr>
          <w:rFonts w:hint="eastAsia"/>
        </w:rPr>
        <w:t>二、培训时间</w:t>
      </w:r>
    </w:p>
    <w:p w:rsidR="00560F2B" w:rsidRDefault="00075269">
      <w:pPr>
        <w:ind w:firstLine="600"/>
      </w:pPr>
      <w:r>
        <w:t>11月6</w:t>
      </w:r>
      <w:r>
        <w:rPr>
          <w:rFonts w:hint="eastAsia"/>
        </w:rPr>
        <w:t>日至</w:t>
      </w:r>
      <w:r>
        <w:t>18</w:t>
      </w:r>
      <w:r>
        <w:rPr>
          <w:rFonts w:hint="eastAsia"/>
        </w:rPr>
        <w:t>日</w:t>
      </w:r>
    </w:p>
    <w:p w:rsidR="00560F2B" w:rsidRDefault="00075269">
      <w:pPr>
        <w:pStyle w:val="2"/>
        <w:ind w:firstLine="602"/>
      </w:pPr>
      <w:r>
        <w:rPr>
          <w:rFonts w:hint="eastAsia"/>
        </w:rPr>
        <w:t>三、培训内容</w:t>
      </w:r>
    </w:p>
    <w:p w:rsidR="00560F2B" w:rsidRDefault="00075269">
      <w:pPr>
        <w:ind w:firstLine="602"/>
      </w:pPr>
      <w:r>
        <w:rPr>
          <w:rStyle w:val="af0"/>
        </w:rPr>
        <w:t>1.专题报告。</w:t>
      </w:r>
      <w:r>
        <w:rPr>
          <w:rFonts w:hint="eastAsia"/>
        </w:rPr>
        <w:t>围绕习近平总书记“七一”重要讲话精神、校园文化建设</w:t>
      </w:r>
      <w:r w:rsidR="000B3534">
        <w:rPr>
          <w:rFonts w:hint="eastAsia"/>
        </w:rPr>
        <w:t>等内容</w:t>
      </w:r>
      <w:r>
        <w:rPr>
          <w:rFonts w:hint="eastAsia"/>
        </w:rPr>
        <w:t>开展专题</w:t>
      </w:r>
      <w:r>
        <w:t>辅导报告。</w:t>
      </w:r>
    </w:p>
    <w:p w:rsidR="00560F2B" w:rsidRDefault="00075269">
      <w:pPr>
        <w:ind w:firstLine="602"/>
      </w:pPr>
      <w:r>
        <w:rPr>
          <w:rStyle w:val="af0"/>
        </w:rPr>
        <w:t>2.</w:t>
      </w:r>
      <w:r>
        <w:rPr>
          <w:rStyle w:val="af0"/>
          <w:rFonts w:hint="eastAsia"/>
        </w:rPr>
        <w:t>业务</w:t>
      </w:r>
      <w:r>
        <w:rPr>
          <w:rStyle w:val="af0"/>
        </w:rPr>
        <w:t>培训。</w:t>
      </w:r>
      <w:r>
        <w:rPr>
          <w:rFonts w:hint="eastAsia"/>
        </w:rPr>
        <w:t>围绕工作素养提升，开展公文写作、工作艺术、宣传技能等相关业务培训。</w:t>
      </w:r>
    </w:p>
    <w:p w:rsidR="00560F2B" w:rsidRDefault="00075269">
      <w:pPr>
        <w:ind w:firstLine="602"/>
      </w:pPr>
      <w:r>
        <w:rPr>
          <w:rStyle w:val="af0"/>
          <w:rFonts w:hint="eastAsia"/>
        </w:rPr>
        <w:t>3</w:t>
      </w:r>
      <w:r w:rsidR="00740D1C">
        <w:rPr>
          <w:rStyle w:val="af0"/>
        </w:rPr>
        <w:t>.</w:t>
      </w:r>
      <w:r>
        <w:rPr>
          <w:rStyle w:val="af0"/>
        </w:rPr>
        <w:t>分组研讨。</w:t>
      </w:r>
      <w:r>
        <w:t>参训学</w:t>
      </w:r>
      <w:r>
        <w:rPr>
          <w:rFonts w:hint="eastAsia"/>
        </w:rPr>
        <w:t>员以小组形式，</w:t>
      </w:r>
      <w:r>
        <w:t>结合研究生工作实际，</w:t>
      </w:r>
      <w:r>
        <w:rPr>
          <w:rFonts w:hint="eastAsia"/>
        </w:rPr>
        <w:t>开展</w:t>
      </w:r>
      <w:r>
        <w:t>主题研讨。</w:t>
      </w:r>
    </w:p>
    <w:p w:rsidR="00560F2B" w:rsidRDefault="00075269">
      <w:pPr>
        <w:ind w:firstLine="602"/>
      </w:pPr>
      <w:r>
        <w:rPr>
          <w:rStyle w:val="af0"/>
        </w:rPr>
        <w:t>4.</w:t>
      </w:r>
      <w:r>
        <w:rPr>
          <w:rStyle w:val="af0"/>
          <w:rFonts w:hint="eastAsia"/>
        </w:rPr>
        <w:t>实践教学。</w:t>
      </w:r>
      <w:r>
        <w:rPr>
          <w:rFonts w:hint="eastAsia"/>
        </w:rPr>
        <w:t>组织学员开展素质拓展等</w:t>
      </w:r>
      <w:r w:rsidR="005421E9">
        <w:rPr>
          <w:rFonts w:hint="eastAsia"/>
        </w:rPr>
        <w:t>现场教学</w:t>
      </w:r>
      <w:r>
        <w:rPr>
          <w:rFonts w:hint="eastAsia"/>
        </w:rPr>
        <w:t>，提升心理</w:t>
      </w:r>
      <w:r>
        <w:rPr>
          <w:rFonts w:hint="eastAsia"/>
        </w:rPr>
        <w:lastRenderedPageBreak/>
        <w:t>素质水平和增强团队协作意识。</w:t>
      </w:r>
    </w:p>
    <w:p w:rsidR="00560F2B" w:rsidRDefault="00075269">
      <w:pPr>
        <w:ind w:firstLine="602"/>
      </w:pPr>
      <w:r>
        <w:rPr>
          <w:rStyle w:val="af0"/>
        </w:rPr>
        <w:t>5.总结交流。</w:t>
      </w:r>
      <w:r>
        <w:rPr>
          <w:rFonts w:hint="eastAsia"/>
        </w:rPr>
        <w:t>开展总结交流</w:t>
      </w:r>
      <w:r>
        <w:t>。</w:t>
      </w:r>
    </w:p>
    <w:p w:rsidR="00560F2B" w:rsidRDefault="00075269">
      <w:pPr>
        <w:pStyle w:val="2"/>
        <w:ind w:firstLine="602"/>
      </w:pPr>
      <w:r>
        <w:rPr>
          <w:rFonts w:hint="eastAsia"/>
        </w:rPr>
        <w:t>四、有关要求</w:t>
      </w:r>
    </w:p>
    <w:p w:rsidR="00560F2B" w:rsidRDefault="00075269">
      <w:pPr>
        <w:ind w:firstLine="602"/>
      </w:pPr>
      <w:r>
        <w:rPr>
          <w:rStyle w:val="af0"/>
        </w:rPr>
        <w:t>1.高度重视。</w:t>
      </w:r>
      <w:r>
        <w:t>研究生骨干培养班是我校强化研究生干部思想政治教育、提高业务能力与服务水平的具体举措，请各</w:t>
      </w:r>
      <w:r>
        <w:rPr>
          <w:rFonts w:hint="eastAsia"/>
        </w:rPr>
        <w:t>学院</w:t>
      </w:r>
      <w:r>
        <w:t>重视本次培训，做好参训学员的动员和教育工作，配合培训的教学和管理环节。</w:t>
      </w:r>
    </w:p>
    <w:p w:rsidR="00560F2B" w:rsidRDefault="00075269">
      <w:pPr>
        <w:ind w:firstLine="602"/>
      </w:pPr>
      <w:r>
        <w:rPr>
          <w:rStyle w:val="af0"/>
        </w:rPr>
        <w:t>2.严守纪律。</w:t>
      </w:r>
      <w:r>
        <w:t>参训学员要正确处理培训学习与课程学习的关系，按时参加培训，原则上不得缺席，确因上课、生病等原因不能参加培训的，应履行请假手续。对于缺课次数超过30%的学员，不予结业。</w:t>
      </w:r>
    </w:p>
    <w:p w:rsidR="00560F2B" w:rsidRDefault="00075269">
      <w:pPr>
        <w:ind w:firstLine="602"/>
      </w:pPr>
      <w:r>
        <w:rPr>
          <w:rStyle w:val="af0"/>
        </w:rPr>
        <w:t>3.物化成果。</w:t>
      </w:r>
      <w:r>
        <w:t>参训学员</w:t>
      </w:r>
      <w:r>
        <w:rPr>
          <w:rFonts w:hint="eastAsia"/>
        </w:rPr>
        <w:t>应抓住培训契机，积极主动思考、认真仔细领会，坚持问题导向，拓展研讨交流的深度和广度，不断提升自身能力。在培训结束时</w:t>
      </w:r>
      <w:r>
        <w:t>提交</w:t>
      </w:r>
      <w:r>
        <w:rPr>
          <w:rFonts w:hint="eastAsia"/>
        </w:rPr>
        <w:t>1篇心得体会，并将所学所思落实到工作实际中</w:t>
      </w:r>
      <w:r>
        <w:t>。</w:t>
      </w:r>
    </w:p>
    <w:p w:rsidR="00560F2B" w:rsidRDefault="00075269">
      <w:pPr>
        <w:pStyle w:val="2"/>
        <w:ind w:firstLine="602"/>
      </w:pPr>
      <w:r>
        <w:rPr>
          <w:rFonts w:hint="eastAsia"/>
        </w:rPr>
        <w:t>五、其他事项</w:t>
      </w:r>
    </w:p>
    <w:p w:rsidR="00560F2B" w:rsidRDefault="00075269">
      <w:pPr>
        <w:ind w:firstLine="602"/>
      </w:pPr>
      <w:r>
        <w:rPr>
          <w:rStyle w:val="af0"/>
        </w:rPr>
        <w:t>1.分组开展活动。</w:t>
      </w:r>
      <w:r>
        <w:t>成立若干培训小组，各小组设组长1名，副组长1名，负责学员考勤、分组讨论、学习心得收集等工作。</w:t>
      </w:r>
    </w:p>
    <w:p w:rsidR="00560F2B" w:rsidRDefault="00075269">
      <w:pPr>
        <w:ind w:firstLine="602"/>
      </w:pPr>
      <w:r>
        <w:rPr>
          <w:rStyle w:val="af0"/>
        </w:rPr>
        <w:t>2.评选优秀学员。</w:t>
      </w:r>
      <w:r>
        <w:t>培训结束，根</w:t>
      </w:r>
      <w:bookmarkStart w:id="0" w:name="_GoBack"/>
      <w:bookmarkEnd w:id="0"/>
      <w:r>
        <w:t>据培训期间表现评选优秀学员，</w:t>
      </w:r>
      <w:r w:rsidR="00670DAF" w:rsidRPr="00670DAF">
        <w:rPr>
          <w:rFonts w:hint="eastAsia"/>
        </w:rPr>
        <w:t>比例不超过参训学员的</w:t>
      </w:r>
      <w:r w:rsidR="00670DAF" w:rsidRPr="00670DAF">
        <w:t>20%</w:t>
      </w:r>
      <w:r>
        <w:t>。</w:t>
      </w:r>
    </w:p>
    <w:p w:rsidR="00560F2B" w:rsidRDefault="00075269">
      <w:pPr>
        <w:widowControl/>
        <w:ind w:firstLine="602"/>
        <w:jc w:val="left"/>
      </w:pPr>
      <w:r>
        <w:rPr>
          <w:rStyle w:val="af0"/>
        </w:rPr>
        <w:t>3.报名方式。</w:t>
      </w:r>
      <w:r>
        <w:rPr>
          <w:rFonts w:hint="eastAsia"/>
        </w:rPr>
        <w:t>各学院研究生团工委学生兼职副书记、研究生会主席团执行主席，1</w:t>
      </w:r>
      <w:r>
        <w:t>1</w:t>
      </w:r>
      <w:r>
        <w:rPr>
          <w:rFonts w:hint="eastAsia"/>
        </w:rPr>
        <w:t>月4日（周四）</w:t>
      </w:r>
      <w:r>
        <w:t>18</w:t>
      </w:r>
      <w:r>
        <w:rPr>
          <w:rFonts w:hint="eastAsia"/>
        </w:rPr>
        <w:t>:0</w:t>
      </w:r>
      <w:r>
        <w:t>0</w:t>
      </w:r>
      <w:r>
        <w:rPr>
          <w:rFonts w:hint="eastAsia"/>
        </w:rPr>
        <w:t>前完成在线报</w:t>
      </w:r>
      <w:r>
        <w:rPr>
          <w:rFonts w:hint="eastAsia"/>
        </w:rPr>
        <w:lastRenderedPageBreak/>
        <w:t>名，报名链接：</w:t>
      </w:r>
      <w:r>
        <w:rPr>
          <w:rFonts w:hint="eastAsia"/>
          <w:color w:val="333333"/>
          <w:kern w:val="0"/>
          <w:lang w:bidi="ar"/>
        </w:rPr>
        <w:t>https://jinshuju.net/f/YB7yN8</w:t>
      </w:r>
      <w:r w:rsidR="00521D98">
        <w:rPr>
          <w:rFonts w:hint="eastAsia"/>
        </w:rPr>
        <w:t>。各校属研究生群团组织由各组织的秘书处</w:t>
      </w:r>
      <w:r>
        <w:rPr>
          <w:rFonts w:hint="eastAsia"/>
        </w:rPr>
        <w:t>将参训学员信息汇总表（附件2），在1</w:t>
      </w:r>
      <w:r>
        <w:t>1</w:t>
      </w:r>
      <w:r>
        <w:rPr>
          <w:rFonts w:hint="eastAsia"/>
        </w:rPr>
        <w:t>月4日（星期四）</w:t>
      </w:r>
      <w:r>
        <w:t>18</w:t>
      </w:r>
      <w:r>
        <w:rPr>
          <w:rFonts w:hint="eastAsia"/>
        </w:rPr>
        <w:t>:</w:t>
      </w:r>
      <w:r>
        <w:t>00</w:t>
      </w:r>
      <w:r>
        <w:rPr>
          <w:rFonts w:hint="eastAsia"/>
        </w:rPr>
        <w:t>前发送至</w:t>
      </w:r>
      <w:r w:rsidR="00521D98" w:rsidRPr="00521D98">
        <w:rPr>
          <w:bCs/>
          <w:color w:val="000000"/>
          <w:kern w:val="0"/>
          <w:lang w:eastAsia="zh-Hans" w:bidi="ar"/>
        </w:rPr>
        <w:t>hzauyjstgw@163.com</w:t>
      </w:r>
      <w:r>
        <w:t>。</w:t>
      </w:r>
    </w:p>
    <w:p w:rsidR="0086591C" w:rsidRDefault="00075269">
      <w:pPr>
        <w:ind w:firstLine="600"/>
      </w:pPr>
      <w:r>
        <w:rPr>
          <w:rFonts w:hint="eastAsia"/>
        </w:rPr>
        <w:t>联系人：</w:t>
      </w:r>
      <w:proofErr w:type="gramStart"/>
      <w:r w:rsidR="0086591C">
        <w:rPr>
          <w:rFonts w:hint="eastAsia"/>
        </w:rPr>
        <w:t>龚</w:t>
      </w:r>
      <w:proofErr w:type="gramEnd"/>
      <w:r w:rsidR="0086591C">
        <w:rPr>
          <w:rFonts w:hint="eastAsia"/>
        </w:rPr>
        <w:t xml:space="preserve"> </w:t>
      </w:r>
      <w:r w:rsidR="0086591C">
        <w:t xml:space="preserve"> </w:t>
      </w:r>
      <w:proofErr w:type="gramStart"/>
      <w:r w:rsidR="0086591C">
        <w:rPr>
          <w:rFonts w:hint="eastAsia"/>
        </w:rPr>
        <w:t>卓</w:t>
      </w:r>
      <w:proofErr w:type="gramEnd"/>
      <w:r w:rsidR="0086591C">
        <w:rPr>
          <w:rFonts w:hint="eastAsia"/>
        </w:rPr>
        <w:t xml:space="preserve"> </w:t>
      </w:r>
      <w:r w:rsidR="0086591C">
        <w:t xml:space="preserve"> 18574760922</w:t>
      </w:r>
    </w:p>
    <w:p w:rsidR="00560F2B" w:rsidRDefault="00075269" w:rsidP="0086591C">
      <w:pPr>
        <w:ind w:firstLineChars="600" w:firstLine="1800"/>
      </w:pPr>
      <w:r>
        <w:rPr>
          <w:rFonts w:hint="eastAsia"/>
        </w:rPr>
        <w:t>彭士宁</w:t>
      </w:r>
      <w:r>
        <w:t xml:space="preserve">  </w:t>
      </w:r>
      <w:r w:rsidR="0086591C">
        <w:t>027-</w:t>
      </w:r>
      <w:r>
        <w:t>87287176</w:t>
      </w:r>
    </w:p>
    <w:p w:rsidR="00560F2B" w:rsidRDefault="00560F2B">
      <w:pPr>
        <w:ind w:firstLine="600"/>
      </w:pPr>
    </w:p>
    <w:p w:rsidR="00560F2B" w:rsidRDefault="00075269">
      <w:pPr>
        <w:ind w:firstLine="600"/>
      </w:pPr>
      <w:r>
        <w:rPr>
          <w:rFonts w:hint="eastAsia"/>
        </w:rPr>
        <w:t>附件：</w:t>
      </w:r>
    </w:p>
    <w:p w:rsidR="00560F2B" w:rsidRDefault="00075269">
      <w:pPr>
        <w:ind w:firstLine="600"/>
      </w:pPr>
      <w:r>
        <w:t>1.2021年研究生骨干培训班教学计划</w:t>
      </w:r>
    </w:p>
    <w:p w:rsidR="00560F2B" w:rsidRDefault="00075269">
      <w:pPr>
        <w:ind w:firstLine="600"/>
      </w:pPr>
      <w:r>
        <w:t>2.2021年研究生骨干培训班参训学员信息汇总表</w:t>
      </w:r>
    </w:p>
    <w:p w:rsidR="00560F2B" w:rsidRDefault="00560F2B">
      <w:pPr>
        <w:ind w:firstLine="600"/>
      </w:pPr>
    </w:p>
    <w:p w:rsidR="00560F2B" w:rsidRDefault="00560F2B">
      <w:pPr>
        <w:ind w:firstLine="600"/>
      </w:pPr>
    </w:p>
    <w:p w:rsidR="00560F2B" w:rsidRDefault="00075269">
      <w:pPr>
        <w:wordWrap w:val="0"/>
        <w:ind w:firstLine="600"/>
        <w:jc w:val="right"/>
      </w:pPr>
      <w:r>
        <w:rPr>
          <w:rFonts w:hint="eastAsia"/>
        </w:rPr>
        <w:t>党委研究生工作部</w:t>
      </w:r>
    </w:p>
    <w:p w:rsidR="00560F2B" w:rsidRDefault="00075269">
      <w:pPr>
        <w:ind w:firstLine="600"/>
        <w:jc w:val="right"/>
        <w:sectPr w:rsidR="00560F2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t>2021年11月3日</w:t>
      </w:r>
    </w:p>
    <w:p w:rsidR="00560F2B" w:rsidRDefault="00075269">
      <w:pPr>
        <w:spacing w:line="600" w:lineRule="exact"/>
        <w:ind w:right="700" w:firstLineChars="0" w:firstLine="0"/>
        <w:jc w:val="left"/>
        <w:rPr>
          <w:rFonts w:ascii="Calibri" w:eastAsia="黑体" w:hAnsi="Calibri" w:cs="Times New Roman"/>
          <w:bCs/>
          <w:sz w:val="32"/>
          <w:szCs w:val="32"/>
        </w:rPr>
      </w:pPr>
      <w:r>
        <w:rPr>
          <w:rFonts w:ascii="Calibri" w:eastAsia="黑体" w:hAnsi="Calibri" w:cs="Times New Roman" w:hint="eastAsia"/>
          <w:bCs/>
          <w:sz w:val="32"/>
          <w:szCs w:val="32"/>
        </w:rPr>
        <w:lastRenderedPageBreak/>
        <w:t>附件</w:t>
      </w:r>
      <w:r>
        <w:rPr>
          <w:rFonts w:ascii="Calibri" w:eastAsia="黑体" w:hAnsi="Calibri" w:cs="Times New Roman" w:hint="eastAsia"/>
          <w:bCs/>
          <w:sz w:val="32"/>
          <w:szCs w:val="32"/>
        </w:rPr>
        <w:t>1</w:t>
      </w:r>
    </w:p>
    <w:p w:rsidR="00560F2B" w:rsidRDefault="00075269">
      <w:pPr>
        <w:spacing w:line="600" w:lineRule="exact"/>
        <w:ind w:right="-2" w:firstLineChars="0" w:firstLine="0"/>
        <w:jc w:val="center"/>
        <w:rPr>
          <w:rFonts w:ascii="方正小标宋简体" w:eastAsia="方正小标宋简体" w:hAnsi="方正小标宋简体" w:cs="方正小标宋简体"/>
          <w:bCs/>
          <w:sz w:val="38"/>
          <w:szCs w:val="44"/>
        </w:rPr>
      </w:pPr>
      <w:r>
        <w:rPr>
          <w:rFonts w:ascii="方正小标宋简体" w:eastAsia="方正小标宋简体" w:hAnsi="方正小标宋简体" w:cs="方正小标宋简体" w:hint="eastAsia"/>
          <w:bCs/>
          <w:sz w:val="38"/>
          <w:szCs w:val="44"/>
        </w:rPr>
        <w:t>202</w:t>
      </w:r>
      <w:r>
        <w:rPr>
          <w:rFonts w:ascii="方正小标宋简体" w:eastAsia="方正小标宋简体" w:hAnsi="方正小标宋简体" w:cs="方正小标宋简体"/>
          <w:bCs/>
          <w:sz w:val="38"/>
          <w:szCs w:val="44"/>
        </w:rPr>
        <w:t>1</w:t>
      </w:r>
      <w:r>
        <w:rPr>
          <w:rFonts w:ascii="方正小标宋简体" w:eastAsia="方正小标宋简体" w:hAnsi="方正小标宋简体" w:cs="方正小标宋简体" w:hint="eastAsia"/>
          <w:bCs/>
          <w:sz w:val="38"/>
          <w:szCs w:val="44"/>
        </w:rPr>
        <w:t>年研究生</w:t>
      </w:r>
      <w:r>
        <w:rPr>
          <w:rFonts w:ascii="方正小标宋简体" w:eastAsia="方正小标宋简体" w:hAnsi="方正小标宋简体" w:cs="方正小标宋简体" w:hint="eastAsia"/>
          <w:bCs/>
          <w:sz w:val="38"/>
          <w:szCs w:val="44"/>
          <w:lang w:eastAsia="zh-Hans"/>
        </w:rPr>
        <w:t>骨干</w:t>
      </w:r>
      <w:r>
        <w:rPr>
          <w:rFonts w:ascii="方正小标宋简体" w:eastAsia="方正小标宋简体" w:hAnsi="方正小标宋简体" w:cs="方正小标宋简体" w:hint="eastAsia"/>
          <w:bCs/>
          <w:sz w:val="38"/>
          <w:szCs w:val="44"/>
        </w:rPr>
        <w:t>培训班教学计划（暂定）</w:t>
      </w:r>
    </w:p>
    <w:p w:rsidR="00560F2B" w:rsidRDefault="00560F2B">
      <w:pPr>
        <w:spacing w:line="600" w:lineRule="exact"/>
        <w:ind w:right="-2" w:firstLineChars="0" w:firstLine="0"/>
        <w:jc w:val="center"/>
        <w:rPr>
          <w:rFonts w:ascii="方正小标宋简体" w:eastAsia="方正小标宋简体" w:hAnsi="方正小标宋简体" w:cs="方正小标宋简体"/>
          <w:bCs/>
          <w:sz w:val="38"/>
          <w:szCs w:val="44"/>
        </w:rPr>
      </w:pP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581"/>
        <w:gridCol w:w="1253"/>
        <w:gridCol w:w="1245"/>
        <w:gridCol w:w="2656"/>
      </w:tblGrid>
      <w:tr w:rsidR="00560F2B">
        <w:trPr>
          <w:trHeight w:val="638"/>
          <w:jc w:val="center"/>
        </w:trPr>
        <w:tc>
          <w:tcPr>
            <w:tcW w:w="878" w:type="dxa"/>
            <w:tcBorders>
              <w:tl2br w:val="nil"/>
              <w:tr2bl w:val="nil"/>
            </w:tcBorders>
            <w:shd w:val="clear" w:color="auto" w:fill="auto"/>
            <w:noWrap/>
            <w:vAlign w:val="center"/>
          </w:tcPr>
          <w:p w:rsidR="00560F2B" w:rsidRDefault="00075269">
            <w:pPr>
              <w:widowControl/>
              <w:ind w:firstLineChars="0" w:firstLine="0"/>
              <w:jc w:val="center"/>
              <w:rPr>
                <w:rFonts w:hAnsi="黑体" w:cs="宋体"/>
                <w:b/>
                <w:color w:val="000000"/>
                <w:kern w:val="0"/>
                <w:sz w:val="24"/>
                <w:szCs w:val="24"/>
              </w:rPr>
            </w:pPr>
            <w:r>
              <w:rPr>
                <w:rFonts w:hAnsi="黑体" w:cs="宋体" w:hint="eastAsia"/>
                <w:b/>
                <w:color w:val="000000"/>
                <w:kern w:val="0"/>
                <w:sz w:val="24"/>
                <w:szCs w:val="24"/>
              </w:rPr>
              <w:t>培训类型</w:t>
            </w:r>
          </w:p>
        </w:tc>
        <w:tc>
          <w:tcPr>
            <w:tcW w:w="1581" w:type="dxa"/>
            <w:tcBorders>
              <w:tl2br w:val="nil"/>
              <w:tr2bl w:val="nil"/>
            </w:tcBorders>
            <w:shd w:val="clear" w:color="auto" w:fill="auto"/>
            <w:noWrap/>
            <w:vAlign w:val="center"/>
          </w:tcPr>
          <w:p w:rsidR="00560F2B" w:rsidRDefault="00075269">
            <w:pPr>
              <w:widowControl/>
              <w:ind w:firstLineChars="0" w:firstLine="0"/>
              <w:jc w:val="center"/>
              <w:rPr>
                <w:rFonts w:hAnsi="黑体" w:cs="宋体"/>
                <w:b/>
                <w:color w:val="000000"/>
                <w:kern w:val="0"/>
                <w:sz w:val="24"/>
                <w:szCs w:val="24"/>
              </w:rPr>
            </w:pPr>
            <w:r>
              <w:rPr>
                <w:rFonts w:hAnsi="黑体" w:cs="宋体" w:hint="eastAsia"/>
                <w:b/>
                <w:color w:val="000000"/>
                <w:kern w:val="0"/>
                <w:sz w:val="24"/>
                <w:szCs w:val="24"/>
              </w:rPr>
              <w:t>授课时间</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黑体" w:cs="宋体"/>
                <w:b/>
                <w:color w:val="000000"/>
                <w:kern w:val="0"/>
                <w:sz w:val="24"/>
                <w:szCs w:val="24"/>
              </w:rPr>
            </w:pPr>
            <w:r>
              <w:rPr>
                <w:rFonts w:hAnsi="黑体" w:cs="宋体" w:hint="eastAsia"/>
                <w:b/>
                <w:color w:val="000000"/>
                <w:kern w:val="0"/>
                <w:sz w:val="24"/>
                <w:szCs w:val="24"/>
              </w:rPr>
              <w:t>授课内容</w:t>
            </w:r>
          </w:p>
        </w:tc>
        <w:tc>
          <w:tcPr>
            <w:tcW w:w="1245" w:type="dxa"/>
            <w:tcBorders>
              <w:tl2br w:val="nil"/>
              <w:tr2bl w:val="nil"/>
            </w:tcBorders>
            <w:shd w:val="clear" w:color="auto" w:fill="auto"/>
            <w:noWrap/>
            <w:vAlign w:val="center"/>
          </w:tcPr>
          <w:p w:rsidR="00560F2B" w:rsidRDefault="00075269">
            <w:pPr>
              <w:widowControl/>
              <w:ind w:firstLineChars="0" w:firstLine="0"/>
              <w:jc w:val="center"/>
              <w:rPr>
                <w:rFonts w:hAnsi="黑体" w:cs="宋体"/>
                <w:b/>
                <w:color w:val="000000"/>
                <w:kern w:val="0"/>
                <w:sz w:val="24"/>
                <w:szCs w:val="24"/>
              </w:rPr>
            </w:pPr>
            <w:r>
              <w:rPr>
                <w:rFonts w:hAnsi="黑体" w:cs="宋体" w:hint="eastAsia"/>
                <w:b/>
                <w:color w:val="000000"/>
                <w:kern w:val="0"/>
                <w:sz w:val="24"/>
                <w:szCs w:val="24"/>
              </w:rPr>
              <w:t>授课地点</w:t>
            </w: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黑体" w:cs="宋体"/>
                <w:b/>
                <w:color w:val="000000"/>
                <w:kern w:val="0"/>
                <w:sz w:val="24"/>
                <w:szCs w:val="24"/>
              </w:rPr>
            </w:pPr>
            <w:r>
              <w:rPr>
                <w:rFonts w:hAnsi="黑体" w:cs="宋体" w:hint="eastAsia"/>
                <w:b/>
                <w:color w:val="000000"/>
                <w:kern w:val="0"/>
                <w:sz w:val="24"/>
                <w:szCs w:val="24"/>
              </w:rPr>
              <w:t>授课主题</w:t>
            </w:r>
          </w:p>
        </w:tc>
      </w:tr>
      <w:tr w:rsidR="00560F2B">
        <w:trPr>
          <w:trHeight w:val="638"/>
          <w:jc w:val="center"/>
        </w:trPr>
        <w:tc>
          <w:tcPr>
            <w:tcW w:w="878" w:type="dxa"/>
            <w:vMerge w:val="restart"/>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专题报告</w:t>
            </w: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11月6日（周六）8:00-8:20</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2"/>
                <w:szCs w:val="22"/>
              </w:rPr>
            </w:pPr>
            <w:r>
              <w:rPr>
                <w:rFonts w:hAnsi="等线" w:cs="宋体" w:hint="eastAsia"/>
                <w:color w:val="000000"/>
                <w:kern w:val="0"/>
                <w:sz w:val="22"/>
                <w:szCs w:val="22"/>
              </w:rPr>
              <w:t>开幕式</w:t>
            </w:r>
          </w:p>
        </w:tc>
        <w:tc>
          <w:tcPr>
            <w:tcW w:w="1245" w:type="dxa"/>
            <w:vMerge w:val="restart"/>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学生综合服务楼501报告厅</w:t>
            </w: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开幕式</w:t>
            </w:r>
          </w:p>
        </w:tc>
      </w:tr>
      <w:tr w:rsidR="00560F2B">
        <w:trPr>
          <w:trHeight w:val="638"/>
          <w:jc w:val="center"/>
        </w:trPr>
        <w:tc>
          <w:tcPr>
            <w:tcW w:w="878"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11月6日（周六）8:20-9:50</w:t>
            </w:r>
          </w:p>
        </w:tc>
        <w:tc>
          <w:tcPr>
            <w:tcW w:w="1253"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辅导报告</w:t>
            </w:r>
          </w:p>
        </w:tc>
        <w:tc>
          <w:tcPr>
            <w:tcW w:w="1245"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习近平总书记七一重要讲话精神专题辅导报告</w:t>
            </w:r>
          </w:p>
        </w:tc>
      </w:tr>
      <w:tr w:rsidR="00560F2B">
        <w:trPr>
          <w:trHeight w:val="638"/>
          <w:jc w:val="center"/>
        </w:trPr>
        <w:tc>
          <w:tcPr>
            <w:tcW w:w="878"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11月6日（周六）10:10-11:40</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辅导报告</w:t>
            </w:r>
          </w:p>
        </w:tc>
        <w:tc>
          <w:tcPr>
            <w:tcW w:w="1245"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校园文化活动专题报告</w:t>
            </w:r>
          </w:p>
        </w:tc>
      </w:tr>
      <w:tr w:rsidR="00560F2B">
        <w:trPr>
          <w:trHeight w:val="638"/>
          <w:jc w:val="center"/>
        </w:trPr>
        <w:tc>
          <w:tcPr>
            <w:tcW w:w="878" w:type="dxa"/>
            <w:vMerge w:val="restart"/>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专题培训</w:t>
            </w: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11月6日（周六）14:30-15:15</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业务培训</w:t>
            </w:r>
          </w:p>
        </w:tc>
        <w:tc>
          <w:tcPr>
            <w:tcW w:w="1245" w:type="dxa"/>
            <w:vMerge w:val="restart"/>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学生综合服务楼501报告厅</w:t>
            </w: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公文写作</w:t>
            </w:r>
          </w:p>
        </w:tc>
      </w:tr>
      <w:tr w:rsidR="00560F2B">
        <w:trPr>
          <w:trHeight w:val="638"/>
          <w:jc w:val="center"/>
        </w:trPr>
        <w:tc>
          <w:tcPr>
            <w:tcW w:w="878"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11月6日（周六）15:30-16:15</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业务培训</w:t>
            </w:r>
          </w:p>
        </w:tc>
        <w:tc>
          <w:tcPr>
            <w:tcW w:w="1245"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工作艺术</w:t>
            </w:r>
          </w:p>
        </w:tc>
      </w:tr>
      <w:tr w:rsidR="00560F2B">
        <w:trPr>
          <w:trHeight w:val="90"/>
          <w:jc w:val="center"/>
        </w:trPr>
        <w:tc>
          <w:tcPr>
            <w:tcW w:w="878"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11月6日（周六）16:30-17:15</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业务培训</w:t>
            </w:r>
          </w:p>
        </w:tc>
        <w:tc>
          <w:tcPr>
            <w:tcW w:w="1245" w:type="dxa"/>
            <w:vMerge/>
            <w:tcBorders>
              <w:tl2br w:val="nil"/>
              <w:tr2bl w:val="nil"/>
            </w:tcBorders>
            <w:vAlign w:val="center"/>
          </w:tcPr>
          <w:p w:rsidR="00560F2B" w:rsidRDefault="00560F2B">
            <w:pPr>
              <w:widowControl/>
              <w:ind w:firstLineChars="0" w:firstLine="0"/>
              <w:jc w:val="left"/>
              <w:rPr>
                <w:rFonts w:hAnsi="等线" w:cs="宋体"/>
                <w:color w:val="000000"/>
                <w:kern w:val="0"/>
                <w:sz w:val="24"/>
                <w:szCs w:val="24"/>
              </w:rPr>
            </w:pP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宣传技能</w:t>
            </w:r>
          </w:p>
        </w:tc>
      </w:tr>
      <w:tr w:rsidR="00560F2B">
        <w:trPr>
          <w:trHeight w:val="638"/>
          <w:jc w:val="center"/>
        </w:trPr>
        <w:tc>
          <w:tcPr>
            <w:tcW w:w="878"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分组讨论</w:t>
            </w: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11月6日-11月16日</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分组讨论1-2次</w:t>
            </w:r>
          </w:p>
        </w:tc>
        <w:tc>
          <w:tcPr>
            <w:tcW w:w="1245"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各组自定</w:t>
            </w: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我为师生办实事</w:t>
            </w:r>
          </w:p>
        </w:tc>
      </w:tr>
      <w:tr w:rsidR="00560F2B">
        <w:trPr>
          <w:trHeight w:val="638"/>
          <w:jc w:val="center"/>
        </w:trPr>
        <w:tc>
          <w:tcPr>
            <w:tcW w:w="878"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实践教学</w:t>
            </w:r>
          </w:p>
        </w:tc>
        <w:tc>
          <w:tcPr>
            <w:tcW w:w="1581"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11月13日（周六）</w:t>
            </w:r>
          </w:p>
        </w:tc>
        <w:tc>
          <w:tcPr>
            <w:tcW w:w="1253"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素质拓展</w:t>
            </w:r>
          </w:p>
        </w:tc>
        <w:tc>
          <w:tcPr>
            <w:tcW w:w="1245" w:type="dxa"/>
            <w:tcBorders>
              <w:tl2br w:val="nil"/>
              <w:tr2bl w:val="nil"/>
            </w:tcBorders>
            <w:shd w:val="clear" w:color="auto" w:fill="auto"/>
            <w:noWrap/>
            <w:vAlign w:val="center"/>
          </w:tcPr>
          <w:p w:rsidR="00560F2B" w:rsidRDefault="00521D98">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华</w:t>
            </w:r>
            <w:proofErr w:type="gramStart"/>
            <w:r>
              <w:rPr>
                <w:rFonts w:hAnsi="等线" w:cs="宋体" w:hint="eastAsia"/>
                <w:color w:val="000000"/>
                <w:kern w:val="0"/>
                <w:sz w:val="24"/>
                <w:szCs w:val="24"/>
              </w:rPr>
              <w:t>农素拓基地</w:t>
            </w:r>
            <w:proofErr w:type="gramEnd"/>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团结友爱，协同共进</w:t>
            </w:r>
          </w:p>
        </w:tc>
      </w:tr>
      <w:tr w:rsidR="00560F2B">
        <w:trPr>
          <w:trHeight w:val="638"/>
          <w:jc w:val="center"/>
        </w:trPr>
        <w:tc>
          <w:tcPr>
            <w:tcW w:w="878"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总结交流</w:t>
            </w:r>
          </w:p>
        </w:tc>
        <w:tc>
          <w:tcPr>
            <w:tcW w:w="1581"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11月18日（周四）16:00-18:00</w:t>
            </w:r>
          </w:p>
        </w:tc>
        <w:tc>
          <w:tcPr>
            <w:tcW w:w="1253"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小组汇报</w:t>
            </w:r>
            <w:r>
              <w:rPr>
                <w:rFonts w:hAnsi="等线" w:cs="宋体" w:hint="eastAsia"/>
                <w:color w:val="000000"/>
                <w:kern w:val="0"/>
                <w:sz w:val="24"/>
                <w:szCs w:val="24"/>
              </w:rPr>
              <w:br/>
              <w:t>学习体会</w:t>
            </w:r>
          </w:p>
        </w:tc>
        <w:tc>
          <w:tcPr>
            <w:tcW w:w="1245" w:type="dxa"/>
            <w:tcBorders>
              <w:tl2br w:val="nil"/>
              <w:tr2bl w:val="nil"/>
            </w:tcBorders>
            <w:shd w:val="clear" w:color="auto" w:fill="auto"/>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学生综合服务楼501报告厅</w:t>
            </w:r>
          </w:p>
        </w:tc>
        <w:tc>
          <w:tcPr>
            <w:tcW w:w="2656" w:type="dxa"/>
            <w:tcBorders>
              <w:tl2br w:val="nil"/>
              <w:tr2bl w:val="nil"/>
            </w:tcBorders>
            <w:shd w:val="clear" w:color="auto" w:fill="auto"/>
            <w:noWrap/>
            <w:vAlign w:val="center"/>
          </w:tcPr>
          <w:p w:rsidR="00560F2B" w:rsidRDefault="00075269">
            <w:pPr>
              <w:widowControl/>
              <w:ind w:firstLineChars="0" w:firstLine="0"/>
              <w:jc w:val="center"/>
              <w:rPr>
                <w:rFonts w:hAnsi="等线" w:cs="宋体"/>
                <w:color w:val="000000"/>
                <w:kern w:val="0"/>
                <w:sz w:val="24"/>
                <w:szCs w:val="24"/>
              </w:rPr>
            </w:pPr>
            <w:r>
              <w:rPr>
                <w:rFonts w:hAnsi="等线" w:cs="宋体" w:hint="eastAsia"/>
                <w:color w:val="000000"/>
                <w:kern w:val="0"/>
                <w:sz w:val="24"/>
                <w:szCs w:val="24"/>
              </w:rPr>
              <w:t>结业仪式</w:t>
            </w:r>
          </w:p>
        </w:tc>
      </w:tr>
    </w:tbl>
    <w:p w:rsidR="00560F2B" w:rsidRDefault="00560F2B">
      <w:pPr>
        <w:spacing w:line="600" w:lineRule="exact"/>
        <w:ind w:right="-2" w:firstLineChars="0" w:firstLine="0"/>
        <w:jc w:val="center"/>
        <w:rPr>
          <w:rFonts w:ascii="方正小标宋简体" w:eastAsia="方正小标宋简体" w:hAnsi="方正小标宋简体" w:cs="方正小标宋简体"/>
          <w:bCs/>
          <w:sz w:val="38"/>
          <w:szCs w:val="44"/>
        </w:rPr>
      </w:pPr>
    </w:p>
    <w:p w:rsidR="00560F2B" w:rsidRDefault="00560F2B">
      <w:pPr>
        <w:ind w:firstLine="600"/>
        <w:sectPr w:rsidR="00560F2B">
          <w:pgSz w:w="11906" w:h="16838"/>
          <w:pgMar w:top="1440" w:right="1800" w:bottom="1440" w:left="1800" w:header="851" w:footer="992" w:gutter="0"/>
          <w:cols w:space="425"/>
          <w:docGrid w:type="lines" w:linePitch="312"/>
        </w:sectPr>
      </w:pPr>
    </w:p>
    <w:p w:rsidR="00560F2B" w:rsidRDefault="00075269">
      <w:pPr>
        <w:spacing w:line="600" w:lineRule="exact"/>
        <w:ind w:right="700" w:firstLineChars="0" w:firstLine="0"/>
        <w:jc w:val="left"/>
        <w:rPr>
          <w:rFonts w:ascii="Calibri" w:eastAsia="黑体" w:hAnsi="Calibri" w:cs="Times New Roman"/>
          <w:bCs/>
          <w:sz w:val="32"/>
          <w:szCs w:val="32"/>
        </w:rPr>
      </w:pPr>
      <w:r>
        <w:rPr>
          <w:rFonts w:ascii="Calibri" w:eastAsia="黑体" w:hAnsi="Calibri" w:cs="Times New Roman"/>
          <w:bCs/>
          <w:sz w:val="32"/>
          <w:szCs w:val="32"/>
        </w:rPr>
        <w:lastRenderedPageBreak/>
        <w:t>附件</w:t>
      </w:r>
      <w:r>
        <w:rPr>
          <w:rFonts w:ascii="Calibri" w:eastAsia="黑体" w:hAnsi="Calibri" w:cs="Times New Roman"/>
          <w:bCs/>
          <w:sz w:val="32"/>
          <w:szCs w:val="32"/>
        </w:rPr>
        <w:t>2</w:t>
      </w:r>
    </w:p>
    <w:p w:rsidR="00560F2B" w:rsidRDefault="00075269">
      <w:pPr>
        <w:spacing w:line="600" w:lineRule="exact"/>
        <w:ind w:right="-2" w:firstLineChars="0" w:firstLine="0"/>
        <w:jc w:val="center"/>
        <w:rPr>
          <w:rFonts w:ascii="方正小标宋简体" w:eastAsia="方正小标宋简体" w:hAnsi="方正小标宋简体" w:cs="方正小标宋简体"/>
          <w:bCs/>
          <w:sz w:val="32"/>
          <w:szCs w:val="36"/>
        </w:rPr>
      </w:pPr>
      <w:r>
        <w:rPr>
          <w:rFonts w:ascii="方正小标宋简体" w:eastAsia="方正小标宋简体" w:hAnsi="方正小标宋简体" w:cs="方正小标宋简体" w:hint="eastAsia"/>
          <w:bCs/>
          <w:sz w:val="32"/>
          <w:szCs w:val="36"/>
        </w:rPr>
        <w:t>202</w:t>
      </w:r>
      <w:r>
        <w:rPr>
          <w:rFonts w:ascii="方正小标宋简体" w:eastAsia="方正小标宋简体" w:hAnsi="方正小标宋简体" w:cs="方正小标宋简体"/>
          <w:bCs/>
          <w:sz w:val="32"/>
          <w:szCs w:val="36"/>
        </w:rPr>
        <w:t>1</w:t>
      </w:r>
      <w:r>
        <w:rPr>
          <w:rFonts w:ascii="方正小标宋简体" w:eastAsia="方正小标宋简体" w:hAnsi="方正小标宋简体" w:cs="方正小标宋简体" w:hint="eastAsia"/>
          <w:bCs/>
          <w:sz w:val="32"/>
          <w:szCs w:val="36"/>
        </w:rPr>
        <w:t>年研究生</w:t>
      </w:r>
      <w:r>
        <w:rPr>
          <w:rFonts w:ascii="方正小标宋简体" w:eastAsia="方正小标宋简体" w:hAnsi="方正小标宋简体" w:cs="方正小标宋简体" w:hint="eastAsia"/>
          <w:bCs/>
          <w:sz w:val="32"/>
          <w:szCs w:val="36"/>
          <w:lang w:eastAsia="zh-Hans"/>
        </w:rPr>
        <w:t>骨干</w:t>
      </w:r>
      <w:r>
        <w:rPr>
          <w:rFonts w:ascii="方正小标宋简体" w:eastAsia="方正小标宋简体" w:hAnsi="方正小标宋简体" w:cs="方正小标宋简体" w:hint="eastAsia"/>
          <w:bCs/>
          <w:sz w:val="32"/>
          <w:szCs w:val="36"/>
        </w:rPr>
        <w:t>培训班参训学员信息汇总表</w:t>
      </w:r>
    </w:p>
    <w:tbl>
      <w:tblPr>
        <w:tblStyle w:val="af2"/>
        <w:tblW w:w="11303" w:type="dxa"/>
        <w:jc w:val="center"/>
        <w:tblLayout w:type="fixed"/>
        <w:tblLook w:val="04A0" w:firstRow="1" w:lastRow="0" w:firstColumn="1" w:lastColumn="0" w:noHBand="0" w:noVBand="1"/>
      </w:tblPr>
      <w:tblGrid>
        <w:gridCol w:w="736"/>
        <w:gridCol w:w="1165"/>
        <w:gridCol w:w="1189"/>
        <w:gridCol w:w="1189"/>
        <w:gridCol w:w="1480"/>
        <w:gridCol w:w="1906"/>
        <w:gridCol w:w="2044"/>
        <w:gridCol w:w="1594"/>
      </w:tblGrid>
      <w:tr w:rsidR="00560F2B">
        <w:trPr>
          <w:trHeight w:val="639"/>
          <w:jc w:val="center"/>
        </w:trPr>
        <w:tc>
          <w:tcPr>
            <w:tcW w:w="736" w:type="dxa"/>
            <w:vAlign w:val="center"/>
          </w:tcPr>
          <w:p w:rsidR="00560F2B" w:rsidRDefault="00075269">
            <w:pPr>
              <w:ind w:firstLineChars="0" w:firstLine="0"/>
              <w:jc w:val="center"/>
              <w:rPr>
                <w:rFonts w:ascii="Calibri" w:eastAsia="华文仿宋" w:hAnsi="Calibri" w:cs="Times New Roman"/>
                <w:bCs/>
                <w:kern w:val="0"/>
                <w:sz w:val="24"/>
                <w:szCs w:val="24"/>
              </w:rPr>
            </w:pPr>
            <w:r>
              <w:rPr>
                <w:rFonts w:ascii="Calibri" w:eastAsia="华文仿宋" w:hAnsi="Calibri" w:cs="Times New Roman"/>
                <w:bCs/>
                <w:kern w:val="0"/>
                <w:sz w:val="24"/>
                <w:szCs w:val="24"/>
              </w:rPr>
              <w:t>序号</w:t>
            </w:r>
          </w:p>
        </w:tc>
        <w:tc>
          <w:tcPr>
            <w:tcW w:w="1165" w:type="dxa"/>
            <w:vAlign w:val="center"/>
          </w:tcPr>
          <w:p w:rsidR="00560F2B" w:rsidRDefault="00075269">
            <w:pPr>
              <w:ind w:firstLineChars="0" w:firstLine="0"/>
              <w:jc w:val="center"/>
              <w:rPr>
                <w:rFonts w:ascii="Calibri" w:eastAsia="华文仿宋" w:hAnsi="Calibri" w:cs="Times New Roman"/>
                <w:bCs/>
                <w:kern w:val="0"/>
                <w:sz w:val="24"/>
                <w:szCs w:val="24"/>
              </w:rPr>
            </w:pPr>
            <w:r>
              <w:rPr>
                <w:rFonts w:ascii="Calibri" w:eastAsia="华文仿宋" w:hAnsi="Calibri" w:cs="Times New Roman"/>
                <w:bCs/>
                <w:kern w:val="0"/>
                <w:sz w:val="24"/>
                <w:szCs w:val="24"/>
              </w:rPr>
              <w:t>姓名</w:t>
            </w:r>
          </w:p>
        </w:tc>
        <w:tc>
          <w:tcPr>
            <w:tcW w:w="1189" w:type="dxa"/>
            <w:vAlign w:val="center"/>
          </w:tcPr>
          <w:p w:rsidR="00560F2B" w:rsidRDefault="00075269">
            <w:pPr>
              <w:ind w:firstLineChars="0" w:firstLine="0"/>
              <w:jc w:val="center"/>
              <w:rPr>
                <w:rFonts w:ascii="Calibri" w:eastAsia="华文仿宋" w:hAnsi="Calibri" w:cs="Times New Roman"/>
                <w:bCs/>
                <w:kern w:val="0"/>
                <w:sz w:val="24"/>
                <w:szCs w:val="24"/>
                <w:lang w:eastAsia="zh-Hans"/>
              </w:rPr>
            </w:pPr>
            <w:r>
              <w:rPr>
                <w:rFonts w:ascii="Calibri" w:eastAsia="华文仿宋" w:hAnsi="Calibri" w:cs="Times New Roman" w:hint="eastAsia"/>
                <w:bCs/>
                <w:kern w:val="0"/>
                <w:sz w:val="24"/>
                <w:szCs w:val="24"/>
                <w:lang w:eastAsia="zh-Hans"/>
              </w:rPr>
              <w:t>性别</w:t>
            </w:r>
          </w:p>
        </w:tc>
        <w:tc>
          <w:tcPr>
            <w:tcW w:w="1189" w:type="dxa"/>
            <w:vAlign w:val="center"/>
          </w:tcPr>
          <w:p w:rsidR="00560F2B" w:rsidRDefault="00075269">
            <w:pPr>
              <w:ind w:firstLineChars="0" w:firstLine="0"/>
              <w:jc w:val="center"/>
              <w:rPr>
                <w:rFonts w:ascii="Calibri" w:eastAsia="华文仿宋" w:hAnsi="Calibri" w:cs="Times New Roman"/>
                <w:bCs/>
                <w:kern w:val="0"/>
                <w:sz w:val="24"/>
                <w:szCs w:val="24"/>
              </w:rPr>
            </w:pPr>
            <w:r>
              <w:rPr>
                <w:rFonts w:ascii="Calibri" w:eastAsia="华文仿宋" w:hAnsi="Calibri" w:cs="Times New Roman" w:hint="eastAsia"/>
                <w:bCs/>
                <w:kern w:val="0"/>
                <w:sz w:val="24"/>
                <w:szCs w:val="24"/>
              </w:rPr>
              <w:t>学号</w:t>
            </w:r>
          </w:p>
        </w:tc>
        <w:tc>
          <w:tcPr>
            <w:tcW w:w="1480" w:type="dxa"/>
            <w:vAlign w:val="center"/>
          </w:tcPr>
          <w:p w:rsidR="00560F2B" w:rsidRDefault="00075269">
            <w:pPr>
              <w:ind w:firstLineChars="0" w:firstLine="0"/>
              <w:jc w:val="center"/>
              <w:rPr>
                <w:rFonts w:ascii="Calibri" w:eastAsia="华文仿宋" w:hAnsi="Calibri" w:cs="Times New Roman"/>
                <w:bCs/>
                <w:kern w:val="0"/>
                <w:sz w:val="24"/>
                <w:szCs w:val="24"/>
              </w:rPr>
            </w:pPr>
            <w:r>
              <w:rPr>
                <w:rFonts w:ascii="Calibri" w:eastAsia="华文仿宋" w:hAnsi="Calibri" w:cs="Times New Roman" w:hint="eastAsia"/>
                <w:bCs/>
                <w:kern w:val="0"/>
                <w:sz w:val="24"/>
                <w:szCs w:val="24"/>
              </w:rPr>
              <w:t>学院</w:t>
            </w:r>
          </w:p>
        </w:tc>
        <w:tc>
          <w:tcPr>
            <w:tcW w:w="1906" w:type="dxa"/>
            <w:vAlign w:val="center"/>
          </w:tcPr>
          <w:p w:rsidR="00560F2B" w:rsidRDefault="00075269">
            <w:pPr>
              <w:ind w:firstLineChars="0" w:firstLine="0"/>
              <w:jc w:val="center"/>
              <w:rPr>
                <w:rFonts w:ascii="Calibri" w:eastAsia="华文仿宋" w:hAnsi="Calibri" w:cs="Times New Roman"/>
                <w:bCs/>
                <w:kern w:val="0"/>
                <w:sz w:val="24"/>
                <w:szCs w:val="24"/>
                <w:lang w:eastAsia="zh-Hans"/>
              </w:rPr>
            </w:pPr>
            <w:r>
              <w:rPr>
                <w:rFonts w:ascii="Calibri" w:eastAsia="华文仿宋" w:hAnsi="Calibri" w:cs="Times New Roman" w:hint="eastAsia"/>
                <w:bCs/>
                <w:kern w:val="0"/>
                <w:sz w:val="24"/>
                <w:szCs w:val="24"/>
                <w:lang w:eastAsia="zh-Hans"/>
              </w:rPr>
              <w:t>组织</w:t>
            </w:r>
          </w:p>
        </w:tc>
        <w:tc>
          <w:tcPr>
            <w:tcW w:w="2044" w:type="dxa"/>
            <w:vAlign w:val="center"/>
          </w:tcPr>
          <w:p w:rsidR="00560F2B" w:rsidRDefault="00075269">
            <w:pPr>
              <w:ind w:firstLineChars="0" w:firstLine="0"/>
              <w:jc w:val="center"/>
              <w:rPr>
                <w:rFonts w:ascii="Calibri" w:eastAsia="华文仿宋" w:hAnsi="Calibri" w:cs="Times New Roman"/>
                <w:bCs/>
                <w:kern w:val="0"/>
                <w:sz w:val="24"/>
                <w:szCs w:val="24"/>
              </w:rPr>
            </w:pPr>
            <w:r>
              <w:rPr>
                <w:rFonts w:ascii="Calibri" w:eastAsia="华文仿宋" w:hAnsi="Calibri" w:cs="Times New Roman" w:hint="eastAsia"/>
                <w:bCs/>
                <w:kern w:val="0"/>
                <w:sz w:val="24"/>
                <w:szCs w:val="24"/>
              </w:rPr>
              <w:t>职务</w:t>
            </w:r>
          </w:p>
        </w:tc>
        <w:tc>
          <w:tcPr>
            <w:tcW w:w="1594" w:type="dxa"/>
            <w:vAlign w:val="center"/>
          </w:tcPr>
          <w:p w:rsidR="00560F2B" w:rsidRDefault="00075269">
            <w:pPr>
              <w:ind w:firstLineChars="0" w:firstLine="0"/>
              <w:jc w:val="center"/>
              <w:rPr>
                <w:rFonts w:ascii="Calibri" w:eastAsia="华文仿宋" w:hAnsi="Calibri" w:cs="Times New Roman"/>
                <w:bCs/>
                <w:kern w:val="0"/>
                <w:sz w:val="24"/>
                <w:szCs w:val="24"/>
                <w:lang w:eastAsia="zh-Hans"/>
              </w:rPr>
            </w:pPr>
            <w:r>
              <w:rPr>
                <w:rFonts w:ascii="Calibri" w:eastAsia="华文仿宋" w:hAnsi="Calibri" w:cs="Times New Roman" w:hint="eastAsia"/>
                <w:bCs/>
                <w:kern w:val="0"/>
                <w:sz w:val="24"/>
                <w:szCs w:val="24"/>
                <w:lang w:eastAsia="zh-Hans"/>
              </w:rPr>
              <w:t>联系方式</w:t>
            </w: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24"/>
                <w:szCs w:val="24"/>
              </w:rPr>
            </w:pPr>
          </w:p>
        </w:tc>
        <w:tc>
          <w:tcPr>
            <w:tcW w:w="1906" w:type="dxa"/>
          </w:tcPr>
          <w:p w:rsidR="00560F2B" w:rsidRDefault="00560F2B">
            <w:pPr>
              <w:ind w:firstLineChars="0" w:firstLine="0"/>
              <w:jc w:val="center"/>
              <w:rPr>
                <w:rFonts w:ascii="Calibri" w:eastAsia="华文仿宋" w:hAnsi="Calibri" w:cs="Times New Roman"/>
                <w:bCs/>
                <w:kern w:val="0"/>
                <w:sz w:val="24"/>
                <w:szCs w:val="24"/>
              </w:rPr>
            </w:pPr>
          </w:p>
        </w:tc>
        <w:tc>
          <w:tcPr>
            <w:tcW w:w="2044" w:type="dxa"/>
          </w:tcPr>
          <w:p w:rsidR="00560F2B" w:rsidRDefault="00560F2B">
            <w:pPr>
              <w:ind w:firstLineChars="0" w:firstLine="0"/>
              <w:jc w:val="center"/>
              <w:rPr>
                <w:rFonts w:ascii="Calibri" w:eastAsia="华文仿宋" w:hAnsi="Calibri" w:cs="Times New Roman"/>
                <w:bCs/>
                <w:kern w:val="0"/>
                <w:sz w:val="24"/>
                <w:szCs w:val="24"/>
              </w:rPr>
            </w:pPr>
          </w:p>
        </w:tc>
        <w:tc>
          <w:tcPr>
            <w:tcW w:w="1594" w:type="dxa"/>
          </w:tcPr>
          <w:p w:rsidR="00560F2B" w:rsidRDefault="00560F2B">
            <w:pPr>
              <w:ind w:firstLineChars="0" w:firstLine="0"/>
              <w:jc w:val="center"/>
              <w:rPr>
                <w:rFonts w:ascii="Calibri" w:eastAsia="华文仿宋" w:hAnsi="Calibri" w:cs="Times New Roman"/>
                <w:bCs/>
                <w:kern w:val="0"/>
                <w:sz w:val="24"/>
                <w:szCs w:val="24"/>
              </w:rPr>
            </w:pP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20"/>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39"/>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r w:rsidR="00560F2B">
        <w:trPr>
          <w:trHeight w:val="655"/>
          <w:jc w:val="center"/>
        </w:trPr>
        <w:tc>
          <w:tcPr>
            <w:tcW w:w="736" w:type="dxa"/>
          </w:tcPr>
          <w:p w:rsidR="00560F2B" w:rsidRDefault="00560F2B">
            <w:pPr>
              <w:ind w:firstLineChars="0" w:firstLine="0"/>
              <w:jc w:val="center"/>
              <w:rPr>
                <w:rFonts w:ascii="Calibri" w:eastAsia="华文仿宋" w:hAnsi="Calibri" w:cs="Times New Roman"/>
                <w:bCs/>
                <w:kern w:val="0"/>
                <w:sz w:val="32"/>
                <w:szCs w:val="32"/>
              </w:rPr>
            </w:pPr>
          </w:p>
        </w:tc>
        <w:tc>
          <w:tcPr>
            <w:tcW w:w="1165"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189" w:type="dxa"/>
          </w:tcPr>
          <w:p w:rsidR="00560F2B" w:rsidRDefault="00560F2B">
            <w:pPr>
              <w:ind w:firstLineChars="0" w:firstLine="0"/>
              <w:jc w:val="center"/>
              <w:rPr>
                <w:rFonts w:ascii="Calibri" w:eastAsia="华文仿宋" w:hAnsi="Calibri" w:cs="Times New Roman"/>
                <w:bCs/>
                <w:kern w:val="0"/>
                <w:sz w:val="32"/>
                <w:szCs w:val="32"/>
              </w:rPr>
            </w:pPr>
          </w:p>
        </w:tc>
        <w:tc>
          <w:tcPr>
            <w:tcW w:w="1480" w:type="dxa"/>
          </w:tcPr>
          <w:p w:rsidR="00560F2B" w:rsidRDefault="00560F2B">
            <w:pPr>
              <w:ind w:firstLineChars="0" w:firstLine="0"/>
              <w:jc w:val="center"/>
              <w:rPr>
                <w:rFonts w:ascii="Calibri" w:eastAsia="华文仿宋" w:hAnsi="Calibri" w:cs="Times New Roman"/>
                <w:bCs/>
                <w:kern w:val="0"/>
                <w:sz w:val="32"/>
                <w:szCs w:val="32"/>
              </w:rPr>
            </w:pPr>
          </w:p>
        </w:tc>
        <w:tc>
          <w:tcPr>
            <w:tcW w:w="1906" w:type="dxa"/>
          </w:tcPr>
          <w:p w:rsidR="00560F2B" w:rsidRDefault="00560F2B">
            <w:pPr>
              <w:ind w:firstLineChars="0" w:firstLine="0"/>
              <w:jc w:val="center"/>
              <w:rPr>
                <w:rFonts w:ascii="Calibri" w:eastAsia="华文仿宋" w:hAnsi="Calibri" w:cs="Times New Roman"/>
                <w:bCs/>
                <w:kern w:val="0"/>
                <w:sz w:val="32"/>
                <w:szCs w:val="32"/>
              </w:rPr>
            </w:pPr>
          </w:p>
        </w:tc>
        <w:tc>
          <w:tcPr>
            <w:tcW w:w="2044" w:type="dxa"/>
          </w:tcPr>
          <w:p w:rsidR="00560F2B" w:rsidRDefault="00560F2B">
            <w:pPr>
              <w:ind w:firstLineChars="0" w:firstLine="0"/>
              <w:jc w:val="center"/>
              <w:rPr>
                <w:rFonts w:ascii="Calibri" w:eastAsia="华文仿宋" w:hAnsi="Calibri" w:cs="Times New Roman"/>
                <w:bCs/>
                <w:kern w:val="0"/>
                <w:sz w:val="32"/>
                <w:szCs w:val="32"/>
              </w:rPr>
            </w:pPr>
          </w:p>
        </w:tc>
        <w:tc>
          <w:tcPr>
            <w:tcW w:w="1594" w:type="dxa"/>
          </w:tcPr>
          <w:p w:rsidR="00560F2B" w:rsidRDefault="00560F2B">
            <w:pPr>
              <w:ind w:firstLineChars="0" w:firstLine="0"/>
              <w:jc w:val="center"/>
              <w:rPr>
                <w:rFonts w:ascii="Calibri" w:eastAsia="华文仿宋" w:hAnsi="Calibri" w:cs="Times New Roman"/>
                <w:bCs/>
                <w:kern w:val="0"/>
                <w:sz w:val="32"/>
                <w:szCs w:val="32"/>
              </w:rPr>
            </w:pPr>
          </w:p>
        </w:tc>
      </w:tr>
    </w:tbl>
    <w:p w:rsidR="00560F2B" w:rsidRDefault="00560F2B">
      <w:pPr>
        <w:spacing w:line="600" w:lineRule="exact"/>
        <w:ind w:right="700" w:firstLineChars="0" w:firstLine="0"/>
        <w:jc w:val="left"/>
        <w:rPr>
          <w:rFonts w:ascii="Calibri" w:eastAsia="黑体" w:hAnsi="Calibri" w:cs="Times New Roman"/>
          <w:b/>
          <w:sz w:val="32"/>
          <w:szCs w:val="32"/>
          <w:u w:val="single"/>
        </w:rPr>
      </w:pPr>
    </w:p>
    <w:sectPr w:rsidR="00560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00" w:rsidRDefault="00CD5700">
      <w:pPr>
        <w:ind w:firstLine="600"/>
      </w:pPr>
      <w:r>
        <w:separator/>
      </w:r>
    </w:p>
  </w:endnote>
  <w:endnote w:type="continuationSeparator" w:id="0">
    <w:p w:rsidR="00CD5700" w:rsidRDefault="00CD5700">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00" w:rsidRDefault="00CD5700">
      <w:pPr>
        <w:ind w:firstLine="600"/>
      </w:pPr>
      <w:r>
        <w:separator/>
      </w:r>
    </w:p>
  </w:footnote>
  <w:footnote w:type="continuationSeparator" w:id="0">
    <w:p w:rsidR="00CD5700" w:rsidRDefault="00CD5700">
      <w:pPr>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2B" w:rsidRDefault="00560F2B">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AF"/>
    <w:rsid w:val="FCFD8B45"/>
    <w:rsid w:val="00007518"/>
    <w:rsid w:val="00027B67"/>
    <w:rsid w:val="00030D25"/>
    <w:rsid w:val="00075269"/>
    <w:rsid w:val="00081EDE"/>
    <w:rsid w:val="000B3534"/>
    <w:rsid w:val="0010598F"/>
    <w:rsid w:val="001232F5"/>
    <w:rsid w:val="001A52EB"/>
    <w:rsid w:val="001D699B"/>
    <w:rsid w:val="00242209"/>
    <w:rsid w:val="002814A1"/>
    <w:rsid w:val="002A1E01"/>
    <w:rsid w:val="002B4E54"/>
    <w:rsid w:val="002D7D9B"/>
    <w:rsid w:val="002E2512"/>
    <w:rsid w:val="002F4B90"/>
    <w:rsid w:val="003532E3"/>
    <w:rsid w:val="003C0763"/>
    <w:rsid w:val="003C504D"/>
    <w:rsid w:val="003D202D"/>
    <w:rsid w:val="003D28C3"/>
    <w:rsid w:val="003F2EEF"/>
    <w:rsid w:val="00404726"/>
    <w:rsid w:val="004267B1"/>
    <w:rsid w:val="00491A7B"/>
    <w:rsid w:val="004A06EB"/>
    <w:rsid w:val="004B5E4B"/>
    <w:rsid w:val="00521D98"/>
    <w:rsid w:val="00532EAF"/>
    <w:rsid w:val="005421E9"/>
    <w:rsid w:val="00560F2B"/>
    <w:rsid w:val="005C1423"/>
    <w:rsid w:val="00617108"/>
    <w:rsid w:val="00630072"/>
    <w:rsid w:val="00646663"/>
    <w:rsid w:val="00651A54"/>
    <w:rsid w:val="00656052"/>
    <w:rsid w:val="00670DAF"/>
    <w:rsid w:val="00677560"/>
    <w:rsid w:val="00685636"/>
    <w:rsid w:val="00740D1C"/>
    <w:rsid w:val="007828FA"/>
    <w:rsid w:val="00787B12"/>
    <w:rsid w:val="00790DBB"/>
    <w:rsid w:val="007A7A68"/>
    <w:rsid w:val="0083037D"/>
    <w:rsid w:val="00842F96"/>
    <w:rsid w:val="0086591C"/>
    <w:rsid w:val="00880C34"/>
    <w:rsid w:val="009357B8"/>
    <w:rsid w:val="00954209"/>
    <w:rsid w:val="009C0C05"/>
    <w:rsid w:val="009D271B"/>
    <w:rsid w:val="00A328DE"/>
    <w:rsid w:val="00A4133F"/>
    <w:rsid w:val="00B31FA3"/>
    <w:rsid w:val="00B42A94"/>
    <w:rsid w:val="00B77EEB"/>
    <w:rsid w:val="00B86D59"/>
    <w:rsid w:val="00B902D2"/>
    <w:rsid w:val="00BA6387"/>
    <w:rsid w:val="00C31D11"/>
    <w:rsid w:val="00C43839"/>
    <w:rsid w:val="00C743BF"/>
    <w:rsid w:val="00C809D6"/>
    <w:rsid w:val="00C91090"/>
    <w:rsid w:val="00CD5700"/>
    <w:rsid w:val="00D33387"/>
    <w:rsid w:val="00D3671B"/>
    <w:rsid w:val="00D571F7"/>
    <w:rsid w:val="00D9725D"/>
    <w:rsid w:val="00DD455D"/>
    <w:rsid w:val="00E34A7D"/>
    <w:rsid w:val="00E403E7"/>
    <w:rsid w:val="00E4311C"/>
    <w:rsid w:val="00E55F07"/>
    <w:rsid w:val="00EC6D5E"/>
    <w:rsid w:val="00F00A3A"/>
    <w:rsid w:val="00F50516"/>
    <w:rsid w:val="00F9601B"/>
    <w:rsid w:val="00FA2D07"/>
    <w:rsid w:val="00FB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9719A-ECE2-434B-805F-C3F9F1DF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仿宋_GB2312" w:eastAsia="仿宋_GB2312" w:hAnsi="仿宋_GB2312" w:cs="仿宋_GB2312"/>
      <w:kern w:val="2"/>
      <w:sz w:val="30"/>
      <w:szCs w:val="30"/>
    </w:rPr>
  </w:style>
  <w:style w:type="paragraph" w:styleId="1">
    <w:name w:val="heading 1"/>
    <w:basedOn w:val="a"/>
    <w:next w:val="a"/>
    <w:link w:val="10"/>
    <w:uiPriority w:val="9"/>
    <w:qFormat/>
    <w:pPr>
      <w:keepNext/>
      <w:keepLines/>
      <w:spacing w:after="120"/>
      <w:ind w:firstLineChars="0" w:firstLine="0"/>
      <w:jc w:val="center"/>
      <w:outlineLvl w:val="0"/>
    </w:pPr>
    <w:rPr>
      <w:rFonts w:ascii="方正小标宋简体" w:eastAsia="方正小标宋简体" w:hAnsi="方正小标宋简体" w:cs="方正小标宋简体"/>
      <w:b/>
      <w:bCs/>
      <w:kern w:val="44"/>
      <w:sz w:val="36"/>
      <w:szCs w:val="36"/>
    </w:rPr>
  </w:style>
  <w:style w:type="paragraph" w:styleId="2">
    <w:name w:val="heading 2"/>
    <w:basedOn w:val="a"/>
    <w:next w:val="a"/>
    <w:link w:val="20"/>
    <w:uiPriority w:val="9"/>
    <w:unhideWhenUsed/>
    <w:qFormat/>
    <w:pPr>
      <w:keepNext/>
      <w:keepLines/>
      <w:outlineLvl w:val="1"/>
    </w:pPr>
    <w:rPr>
      <w:rFonts w:ascii="黑体" w:eastAsia="黑体" w:hAnsi="黑体" w:cs="黑体"/>
      <w:b/>
      <w:bCs/>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outlineLvl w:val="1"/>
    </w:pPr>
    <w:rPr>
      <w:b/>
      <w:bCs/>
      <w:kern w:val="28"/>
    </w:rPr>
  </w:style>
  <w:style w:type="paragraph" w:styleId="af">
    <w:name w:val="Title"/>
    <w:basedOn w:val="a"/>
    <w:next w:val="a"/>
    <w:link w:val="af0"/>
    <w:uiPriority w:val="10"/>
    <w:qFormat/>
    <w:pPr>
      <w:outlineLvl w:val="0"/>
    </w:pPr>
    <w:rPr>
      <w:rFonts w:ascii="楷体" w:eastAsia="楷体" w:hAnsi="楷体" w:cs="楷体"/>
      <w:b/>
      <w:bCs/>
    </w:rPr>
  </w:style>
  <w:style w:type="character" w:styleId="af1">
    <w:name w:val="annotation reference"/>
    <w:basedOn w:val="a0"/>
    <w:uiPriority w:val="99"/>
    <w:unhideWhenUsed/>
    <w:qFormat/>
    <w:rPr>
      <w:sz w:val="21"/>
      <w:szCs w:val="21"/>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方正小标宋简体" w:eastAsia="方正小标宋简体" w:hAnsi="方正小标宋简体" w:cs="方正小标宋简体"/>
      <w:b/>
      <w:bCs/>
      <w:kern w:val="44"/>
      <w:sz w:val="36"/>
      <w:szCs w:val="36"/>
    </w:rPr>
  </w:style>
  <w:style w:type="character" w:customStyle="1" w:styleId="20">
    <w:name w:val="标题 2 字符"/>
    <w:basedOn w:val="a0"/>
    <w:link w:val="2"/>
    <w:uiPriority w:val="9"/>
    <w:qFormat/>
    <w:rPr>
      <w:rFonts w:ascii="黑体" w:eastAsia="黑体" w:hAnsi="黑体" w:cs="黑体"/>
      <w:b/>
      <w:bCs/>
      <w:sz w:val="30"/>
      <w:szCs w:val="30"/>
    </w:rPr>
  </w:style>
  <w:style w:type="character" w:customStyle="1" w:styleId="af0">
    <w:name w:val="标题 字符"/>
    <w:basedOn w:val="a0"/>
    <w:link w:val="af"/>
    <w:uiPriority w:val="10"/>
    <w:qFormat/>
    <w:rPr>
      <w:rFonts w:ascii="楷体" w:eastAsia="楷体" w:hAnsi="楷体" w:cs="楷体"/>
      <w:b/>
      <w:bCs/>
      <w:sz w:val="30"/>
      <w:szCs w:val="30"/>
    </w:rPr>
  </w:style>
  <w:style w:type="character" w:customStyle="1" w:styleId="ae">
    <w:name w:val="副标题 字符"/>
    <w:basedOn w:val="a0"/>
    <w:link w:val="ad"/>
    <w:uiPriority w:val="11"/>
    <w:qFormat/>
    <w:rPr>
      <w:rFonts w:ascii="仿宋_GB2312" w:eastAsia="仿宋_GB2312" w:hAnsi="仿宋_GB2312" w:cs="仿宋_GB2312"/>
      <w:b/>
      <w:bCs/>
      <w:kern w:val="28"/>
      <w:sz w:val="30"/>
      <w:szCs w:val="30"/>
    </w:rPr>
  </w:style>
  <w:style w:type="character" w:customStyle="1" w:styleId="ac">
    <w:name w:val="页眉 字符"/>
    <w:basedOn w:val="a0"/>
    <w:link w:val="ab"/>
    <w:uiPriority w:val="99"/>
    <w:qFormat/>
    <w:rPr>
      <w:rFonts w:ascii="仿宋_GB2312" w:eastAsia="仿宋_GB2312" w:hAnsi="仿宋_GB2312" w:cs="仿宋_GB2312"/>
      <w:sz w:val="18"/>
      <w:szCs w:val="18"/>
    </w:rPr>
  </w:style>
  <w:style w:type="character" w:customStyle="1" w:styleId="aa">
    <w:name w:val="页脚 字符"/>
    <w:basedOn w:val="a0"/>
    <w:link w:val="a9"/>
    <w:uiPriority w:val="99"/>
    <w:qFormat/>
    <w:rPr>
      <w:rFonts w:ascii="仿宋_GB2312" w:eastAsia="仿宋_GB2312" w:hAnsi="仿宋_GB2312" w:cs="仿宋_GB2312"/>
      <w:sz w:val="18"/>
      <w:szCs w:val="18"/>
    </w:rPr>
  </w:style>
  <w:style w:type="character" w:customStyle="1" w:styleId="30">
    <w:name w:val="标题 3 字符"/>
    <w:basedOn w:val="a0"/>
    <w:link w:val="3"/>
    <w:uiPriority w:val="9"/>
    <w:qFormat/>
    <w:rPr>
      <w:rFonts w:ascii="仿宋_GB2312" w:eastAsia="仿宋_GB2312" w:hAnsi="仿宋_GB2312" w:cs="仿宋_GB2312"/>
      <w:b/>
      <w:bCs/>
      <w:sz w:val="32"/>
      <w:szCs w:val="32"/>
    </w:rPr>
  </w:style>
  <w:style w:type="character" w:customStyle="1" w:styleId="a6">
    <w:name w:val="批注文字 字符"/>
    <w:basedOn w:val="a0"/>
    <w:link w:val="a4"/>
    <w:uiPriority w:val="99"/>
    <w:semiHidden/>
    <w:qFormat/>
    <w:rPr>
      <w:rFonts w:ascii="仿宋_GB2312" w:eastAsia="仿宋_GB2312" w:hAnsi="仿宋_GB2312" w:cs="仿宋_GB2312"/>
      <w:sz w:val="30"/>
      <w:szCs w:val="30"/>
    </w:rPr>
  </w:style>
  <w:style w:type="character" w:customStyle="1" w:styleId="a5">
    <w:name w:val="批注主题 字符"/>
    <w:basedOn w:val="a6"/>
    <w:link w:val="a3"/>
    <w:uiPriority w:val="99"/>
    <w:semiHidden/>
    <w:qFormat/>
    <w:rPr>
      <w:rFonts w:ascii="仿宋_GB2312" w:eastAsia="仿宋_GB2312" w:hAnsi="仿宋_GB2312" w:cs="仿宋_GB2312"/>
      <w:b/>
      <w:bCs/>
      <w:sz w:val="30"/>
      <w:szCs w:val="30"/>
    </w:rPr>
  </w:style>
  <w:style w:type="character" w:customStyle="1" w:styleId="a8">
    <w:name w:val="批注框文本 字符"/>
    <w:basedOn w:val="a0"/>
    <w:link w:val="a7"/>
    <w:uiPriority w:val="99"/>
    <w:semiHidden/>
    <w:qFormat/>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257</Words>
  <Characters>1470</Characters>
  <Application>Microsoft Office Word</Application>
  <DocSecurity>0</DocSecurity>
  <Lines>12</Lines>
  <Paragraphs>3</Paragraphs>
  <ScaleCrop>false</ScaleCrop>
  <Company>神州网信技术有限公司</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舟</dc:creator>
  <cp:lastModifiedBy>彭士宁</cp:lastModifiedBy>
  <cp:revision>59</cp:revision>
  <dcterms:created xsi:type="dcterms:W3CDTF">2020-09-29T13:44:00Z</dcterms:created>
  <dcterms:modified xsi:type="dcterms:W3CDTF">2021-11-03T08:49:00Z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