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after="0" w:line="480" w:lineRule="exac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2022年华农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奥本学院暑期课程QQ群号</w:t>
      </w:r>
      <w:bookmarkEnd w:id="0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（选课后务必进群）</w:t>
      </w:r>
    </w:p>
    <w:p>
      <w:pPr>
        <w:pStyle w:val="2"/>
        <w:shd w:val="clear" w:color="auto" w:fill="FFFFFF"/>
        <w:spacing w:after="0" w:line="480" w:lineRule="exact"/>
        <w:ind w:firstLine="480"/>
        <w:rPr>
          <w:rFonts w:hint="eastAsia"/>
          <w:b/>
          <w:bCs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875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75" w:type="dxa"/>
            <w:noWrap w:val="0"/>
            <w:vAlign w:val="top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2"/>
                <w:sz w:val="24"/>
                <w:szCs w:val="24"/>
              </w:rPr>
              <w:t>课程名称</w:t>
            </w:r>
          </w:p>
        </w:tc>
        <w:tc>
          <w:tcPr>
            <w:tcW w:w="2846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1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2"/>
                <w:sz w:val="24"/>
                <w:szCs w:val="24"/>
              </w:rPr>
              <w:t>课程群号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</w:t>
            </w:r>
          </w:p>
        </w:tc>
        <w:tc>
          <w:tcPr>
            <w:tcW w:w="4875" w:type="dxa"/>
            <w:noWrap w:val="0"/>
            <w:vAlign w:val="top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 xml:space="preserve"> Conversational English</w:t>
            </w:r>
          </w:p>
        </w:tc>
        <w:tc>
          <w:tcPr>
            <w:tcW w:w="284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721075748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Technical Writing 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690556141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Introduction to Logic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744353591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4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Introduction to Anthropology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673195995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5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Intercultural Communications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559165485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6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Business Communications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318387559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Farm and Agribusiness Management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664111400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8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Operations Research Methods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620640786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9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Environmental Soil Physics 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535919305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Genetics and Genomics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607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719391323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11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Microbiology in Biotechnology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607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694808998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Introduction to Ethics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607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938127456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13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Food and Power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607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512111383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14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Reproductive Science and Health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607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438663179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pStyle w:val="2"/>
              <w:spacing w:after="0" w:line="360" w:lineRule="auto"/>
              <w:ind w:right="-15" w:rightChars="-7"/>
              <w:jc w:val="center"/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2"/>
                <w:sz w:val="24"/>
                <w:szCs w:val="24"/>
              </w:rPr>
              <w:t>15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10" w:rightChars="5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Global Poltics and Issues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right="607"/>
              <w:jc w:val="center"/>
              <w:rPr>
                <w:rFonts w:hint="eastAsia" w:ascii="宋体" w:hAnsi="宋体" w:eastAsia="宋体" w:cs="宋体"/>
                <w:b/>
                <w:bCs/>
                <w:spacing w:val="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671073193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JmNzk0Yzc5MDc0NDY2NDViZGE4N2I2YzhlOTIifQ=="/>
  </w:docVars>
  <w:rsids>
    <w:rsidRoot w:val="7F9E1B0D"/>
    <w:rsid w:val="7F9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after="12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2022-06-09T08:48:00Z</dcterms:created>
  <dc:creator>cx</dc:creator>
  <cp:lastModifiedBy>cx</cp:lastModifiedBy>
  <dcterms:modified xsi:type="dcterms:W3CDTF">2022-06-09T08:53:47Z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186E58C89BEE4298926A987E4AA53A79</vt:lpwstr>
  </property>
</Properties>
</file>